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533" w:rsidRDefault="00BD0533" w:rsidP="00BD0533">
      <w:pPr>
        <w:jc w:val="center"/>
      </w:pPr>
    </w:p>
    <w:p w:rsidR="00BD0533" w:rsidRDefault="00BD0533" w:rsidP="00BD0533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>
        <w:rPr>
          <w:b/>
          <w:sz w:val="24"/>
        </w:rPr>
        <w:t>/SIRALAMA FORMU</w:t>
      </w:r>
      <w:bookmarkStart w:id="0" w:name="_GoBack"/>
      <w:bookmarkEnd w:id="0"/>
    </w:p>
    <w:p w:rsidR="00BD0533" w:rsidRDefault="00BD0533" w:rsidP="00BD0533">
      <w:pPr>
        <w:jc w:val="center"/>
      </w:pPr>
      <w:r>
        <w:rPr>
          <w:b/>
          <w:sz w:val="24"/>
        </w:rPr>
        <w:t xml:space="preserve">Tehditler </w:t>
      </w:r>
    </w:p>
    <w:tbl>
      <w:tblPr>
        <w:tblStyle w:val="TabloKlavuzu"/>
        <w:tblW w:w="9065" w:type="dxa"/>
        <w:tblLook w:val="04A0" w:firstRow="1" w:lastRow="0" w:firstColumn="1" w:lastColumn="0" w:noHBand="0" w:noVBand="1"/>
      </w:tblPr>
      <w:tblGrid>
        <w:gridCol w:w="790"/>
        <w:gridCol w:w="1324"/>
        <w:gridCol w:w="6951"/>
      </w:tblGrid>
      <w:tr w:rsidR="00BD0533" w:rsidRPr="00BD0533" w:rsidTr="00BD0533">
        <w:trPr>
          <w:trHeight w:val="65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Sıra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Aldığı Puan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İfade</w:t>
            </w:r>
          </w:p>
        </w:tc>
      </w:tr>
      <w:tr w:rsidR="00BD0533" w:rsidRPr="00BD0533" w:rsidTr="00BD0533">
        <w:trPr>
          <w:trHeight w:val="319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Siyasi politikaların işleyişi üzerindeki etkisi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Büyük şehirlere düzensiz göç olması. </w:t>
            </w:r>
            <w:proofErr w:type="gramStart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Nüfus dağılımının dengesiz olması.</w:t>
            </w:r>
            <w:proofErr w:type="gramEnd"/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Öğretmenlik mesleği </w:t>
            </w:r>
            <w:proofErr w:type="gramStart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prestijinin</w:t>
            </w:r>
            <w:proofErr w:type="gramEnd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gün geçtikçe düşüyor olması.</w:t>
            </w:r>
          </w:p>
        </w:tc>
      </w:tr>
      <w:tr w:rsidR="00BD0533" w:rsidRPr="00BD0533" w:rsidTr="00BD0533">
        <w:trPr>
          <w:trHeight w:val="319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Sosyal medyanın bilinçsiz kullanımı</w:t>
            </w:r>
          </w:p>
        </w:tc>
      </w:tr>
      <w:tr w:rsidR="00BD0533" w:rsidRPr="00BD0533" w:rsidTr="00BD0533">
        <w:trPr>
          <w:trHeight w:val="927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Politika yapıcılarının eğitim politikası oluştururken tüm paydaşlarla istişare etmemesi.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Eğitim-öğretim materyallerinin göç alma ihtimaline karşı yetersizliği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Eğitim politikalarının milli değil </w:t>
            </w:r>
            <w:proofErr w:type="spellStart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ideoljik</w:t>
            </w:r>
            <w:proofErr w:type="spellEnd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olması her hükümet döneminde değiştirilmesi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Doğal afetler sonucu okul/kurum binalarının zarar görmesi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Kurumların birçoğunun depreme ve kapasiteye uygun olmaması</w:t>
            </w:r>
          </w:p>
        </w:tc>
      </w:tr>
      <w:tr w:rsidR="00BD0533" w:rsidRPr="00BD0533" w:rsidTr="00BD0533">
        <w:trPr>
          <w:trHeight w:val="1231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Bakanlığın medya/medya dili ile ilgili acemice davranması konuyla ilgili tecrübeli olmaması medyayı arkasına alamaması. </w:t>
            </w:r>
            <w:proofErr w:type="gramStart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Medya desteği alamaması.</w:t>
            </w:r>
            <w:proofErr w:type="gramEnd"/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Sosyal paylaşımların bakanlığın aleyhinde denetimsiz olarak </w:t>
            </w:r>
            <w:proofErr w:type="spellStart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kulanılması</w:t>
            </w:r>
            <w:proofErr w:type="spellEnd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Eğitime yapılan yatırımların sonuçlarının kısa zamanda alınamıyor oluşu.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Karar </w:t>
            </w:r>
            <w:proofErr w:type="spellStart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verirci</w:t>
            </w:r>
            <w:proofErr w:type="spellEnd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mekanizmanın eğitimde Milli Politikalar geliştirememesi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Dünya çapındaki kargaşanın, çıkar savaşının olumsuz etkileri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Uzun vadeli eğitim programlarının yapılamayışı/gerçekçi olmayışı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Öğretmen yetiştirmedeki sorunlar, koordinasyon eksikliği</w:t>
            </w:r>
          </w:p>
        </w:tc>
      </w:tr>
      <w:tr w:rsidR="00BD0533" w:rsidRPr="00BD0533" w:rsidTr="00BD0533">
        <w:trPr>
          <w:trHeight w:val="1231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Bakanlığımızın bağlayıcı kanun, yönetmelik vb. Mevzuatının yeterince sağlam temellere oturtulmamış olması. Yargı yolu ile bakanlık tarafında alınan kararların sık sık bozulması</w:t>
            </w:r>
          </w:p>
        </w:tc>
      </w:tr>
      <w:tr w:rsidR="00BD0533" w:rsidRPr="00BD0533" w:rsidTr="00BD0533">
        <w:trPr>
          <w:trHeight w:val="319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Oluşan hukuki problemlerin eğitime etkisi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Okul dışında farklı eğitim </w:t>
            </w:r>
            <w:proofErr w:type="gramStart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mekanlarının</w:t>
            </w:r>
            <w:proofErr w:type="gramEnd"/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olmaması.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Bütçede ayrılan payın sadece eğitimin fiziki yatırımlarına yönlendirilmesi.</w:t>
            </w:r>
          </w:p>
        </w:tc>
      </w:tr>
      <w:tr w:rsidR="00BD0533" w:rsidRPr="00BD0533" w:rsidTr="00BD0533">
        <w:trPr>
          <w:trHeight w:val="623"/>
        </w:trPr>
        <w:tc>
          <w:tcPr>
            <w:tcW w:w="790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24" w:type="dxa"/>
            <w:hideMark/>
          </w:tcPr>
          <w:p w:rsidR="00BD0533" w:rsidRPr="00BD0533" w:rsidRDefault="00BD0533" w:rsidP="00BD0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1" w:type="dxa"/>
            <w:hideMark/>
          </w:tcPr>
          <w:p w:rsidR="00BD0533" w:rsidRPr="00BD0533" w:rsidRDefault="00BD0533" w:rsidP="00BD0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D053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Öğretmen atamalarında maliye bakanlığının olumsuz etkisi</w:t>
            </w:r>
          </w:p>
        </w:tc>
      </w:tr>
    </w:tbl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BD0533" w:rsidRDefault="00BD0533" w:rsidP="00BD0533">
      <w:pPr>
        <w:jc w:val="center"/>
      </w:pPr>
    </w:p>
    <w:p w:rsidR="008115C8" w:rsidRDefault="008115C8" w:rsidP="00BD0533">
      <w:pPr>
        <w:jc w:val="center"/>
      </w:pPr>
    </w:p>
    <w:sectPr w:rsidR="008115C8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14D" w:rsidRDefault="006E414D">
      <w:pPr>
        <w:spacing w:after="0" w:line="240" w:lineRule="auto"/>
      </w:pPr>
      <w:r>
        <w:separator/>
      </w:r>
    </w:p>
  </w:endnote>
  <w:endnote w:type="continuationSeparator" w:id="0">
    <w:p w:rsidR="006E414D" w:rsidRDefault="006E4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14D" w:rsidRDefault="006E414D">
      <w:pPr>
        <w:spacing w:after="0" w:line="240" w:lineRule="auto"/>
      </w:pPr>
      <w:r>
        <w:separator/>
      </w:r>
    </w:p>
  </w:footnote>
  <w:footnote w:type="continuationSeparator" w:id="0">
    <w:p w:rsidR="006E414D" w:rsidRDefault="006E4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E89" w:rsidRDefault="00BD0533" w:rsidP="002C4E89">
    <w:pPr>
      <w:pStyle w:val="stbilgi"/>
      <w:jc w:val="right"/>
    </w:pPr>
    <w:r>
      <w:t>GZFT- F5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533"/>
    <w:rsid w:val="001354F9"/>
    <w:rsid w:val="006E414D"/>
    <w:rsid w:val="008115C8"/>
    <w:rsid w:val="00BD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53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53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D0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0533"/>
    <w:rPr>
      <w:rFonts w:eastAsiaTheme="minorEastAsia"/>
      <w:lang w:eastAsia="tr-TR"/>
    </w:rPr>
  </w:style>
  <w:style w:type="table" w:customStyle="1" w:styleId="GridTableLight">
    <w:name w:val="Grid Table Light"/>
    <w:basedOn w:val="NormalTablo"/>
    <w:uiPriority w:val="40"/>
    <w:rsid w:val="00BD053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53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53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D0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0533"/>
    <w:rPr>
      <w:rFonts w:eastAsiaTheme="minorEastAsia"/>
      <w:lang w:eastAsia="tr-TR"/>
    </w:rPr>
  </w:style>
  <w:style w:type="table" w:customStyle="1" w:styleId="GridTableLight">
    <w:name w:val="Grid Table Light"/>
    <w:basedOn w:val="NormalTablo"/>
    <w:uiPriority w:val="40"/>
    <w:rsid w:val="00BD053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WolfmanTR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Enes GÜLER</dc:creator>
  <cp:lastModifiedBy>arge</cp:lastModifiedBy>
  <cp:revision>2</cp:revision>
  <dcterms:created xsi:type="dcterms:W3CDTF">2014-02-19T09:49:00Z</dcterms:created>
  <dcterms:modified xsi:type="dcterms:W3CDTF">2014-02-19T09:49:00Z</dcterms:modified>
</cp:coreProperties>
</file>